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041" w:type="dxa"/>
        <w:tblLook w:val="04A0" w:firstRow="1" w:lastRow="0" w:firstColumn="1" w:lastColumn="0" w:noHBand="0" w:noVBand="1"/>
      </w:tblPr>
      <w:tblGrid>
        <w:gridCol w:w="1418"/>
        <w:gridCol w:w="2551"/>
        <w:gridCol w:w="9072"/>
      </w:tblGrid>
      <w:tr w:rsidR="00D2543B" w:rsidRPr="007B3C33" w:rsidTr="00D528E6">
        <w:trPr>
          <w:trHeight w:val="300"/>
        </w:trPr>
        <w:tc>
          <w:tcPr>
            <w:tcW w:w="13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543B" w:rsidRPr="00D2543B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nl-NL"/>
                <w14:ligatures w14:val="none"/>
              </w:rPr>
            </w:pPr>
            <w:r w:rsidRPr="00D254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 xml:space="preserve">Programma Onderzoeksdag Dutch </w:t>
            </w:r>
            <w:proofErr w:type="spellStart"/>
            <w:r w:rsidRPr="00D254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Sarcoma</w:t>
            </w:r>
            <w:proofErr w:type="spellEnd"/>
            <w:r w:rsidRPr="00D2543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 xml:space="preserve"> Group</w:t>
            </w:r>
          </w:p>
        </w:tc>
      </w:tr>
      <w:tr w:rsidR="00D2543B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43B" w:rsidRPr="00E36ACA" w:rsidRDefault="00D2543B" w:rsidP="00E36ACA">
            <w:pPr>
              <w:spacing w:after="0" w:line="240" w:lineRule="auto"/>
              <w:rPr>
                <w:rFonts w:eastAsia="Times New Roman" w:cstheme="minorHAnsi"/>
                <w:b/>
                <w:kern w:val="0"/>
                <w:lang w:val="nl-NL"/>
                <w14:ligatures w14:val="none"/>
              </w:rPr>
            </w:pPr>
            <w:r w:rsidRPr="00D2543B">
              <w:rPr>
                <w:rFonts w:eastAsia="Times New Roman" w:cstheme="minorHAnsi"/>
                <w:b/>
                <w:kern w:val="0"/>
                <w:lang w:val="nl-NL"/>
                <w14:ligatures w14:val="none"/>
              </w:rPr>
              <w:t>13 mei 2024</w:t>
            </w:r>
          </w:p>
        </w:tc>
        <w:tc>
          <w:tcPr>
            <w:tcW w:w="1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43B" w:rsidRPr="00E36ACA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Locatie</w:t>
            </w:r>
            <w:proofErr w:type="spellEnd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: </w:t>
            </w:r>
            <w:proofErr w:type="spellStart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Antropia</w:t>
            </w:r>
            <w:proofErr w:type="spellEnd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te </w:t>
            </w:r>
            <w:proofErr w:type="spellStart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Driebergen</w:t>
            </w:r>
            <w:proofErr w:type="spellEnd"/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543B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Tijd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09:30 - 10:00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Coffea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/Tea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10:00 - 12:00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ALV 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12:00 - 13:00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Lunch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13:00 - 13:35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Plenairy</w:t>
            </w:r>
            <w:proofErr w:type="spellEnd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session part 1</w:t>
            </w:r>
          </w:p>
        </w:tc>
        <w:tc>
          <w:tcPr>
            <w:tcW w:w="907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6 min + 2 min discussion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</w:p>
          <w:p w:rsidR="007B3C33" w:rsidRDefault="007B3C33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iCs/>
                <w:color w:val="000000"/>
                <w:kern w:val="0"/>
                <w14:ligatures w14:val="none"/>
              </w:rPr>
            </w:pPr>
          </w:p>
          <w:p w:rsidR="00E36ACA" w:rsidRPr="007B3C33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iCs/>
                <w:color w:val="000000"/>
                <w:kern w:val="0"/>
                <w14:ligatures w14:val="none"/>
              </w:rPr>
            </w:pPr>
            <w:r w:rsidRPr="007B3C33">
              <w:rPr>
                <w:rFonts w:ascii="Calibri" w:eastAsia="Times New Roman" w:hAnsi="Calibri" w:cs="Calibri"/>
                <w:b/>
                <w:i/>
                <w:iCs/>
                <w:color w:val="000000"/>
                <w:kern w:val="0"/>
                <w14:ligatures w14:val="none"/>
              </w:rPr>
              <w:t>Artificial intelligence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</w:p>
        </w:tc>
      </w:tr>
      <w:tr w:rsidR="00D528E6" w:rsidRPr="00E36ACA" w:rsidTr="00D528E6">
        <w:trPr>
          <w:trHeight w:val="868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Douwe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Spaanderman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Multi-Center External Validation of an Automated Method Segmenting and Differentiating Atypical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Lipomatous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Tumors  from Lipomas Using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Radiomics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and Deep-Learning on MRI</w:t>
            </w:r>
          </w:p>
        </w:tc>
      </w:tr>
      <w:tr w:rsidR="00E36ACA" w:rsidRPr="00E36ACA" w:rsidTr="00D528E6">
        <w:trPr>
          <w:trHeight w:val="900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Jette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Slettenhaar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Deep learning-based prediction of survival and recurrence-free survival in patients from the GIST consortium.</w:t>
            </w:r>
          </w:p>
        </w:tc>
      </w:tr>
      <w:tr w:rsidR="00D528E6" w:rsidRPr="00E36ACA" w:rsidTr="00D528E6">
        <w:trPr>
          <w:trHeight w:val="300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Personalised</w:t>
            </w:r>
            <w:proofErr w:type="spellEnd"/>
            <w:r w:rsidRPr="00E36ACA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 xml:space="preserve"> care in STS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</w:p>
        </w:tc>
      </w:tr>
      <w:tr w:rsidR="00E36ACA" w:rsidRPr="00E36ACA" w:rsidTr="00D528E6">
        <w:trPr>
          <w:trHeight w:val="600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Debora Meijer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Towards Personalized therapy for Advanced Sarcoma: Fact or Fantasy?</w:t>
            </w:r>
          </w:p>
        </w:tc>
      </w:tr>
      <w:tr w:rsidR="00E36ACA" w:rsidRPr="00E36ACA" w:rsidTr="00D528E6">
        <w:trPr>
          <w:trHeight w:val="793"/>
        </w:trPr>
        <w:tc>
          <w:tcPr>
            <w:tcW w:w="141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Evelyne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Roets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Double burden: financial toxicity in patients with advanced soft tissue sarcoma before starting first line palliative chemotherapy: baseline results from the HOLISTIC study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13:35-14:50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Elevator pitches 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4 min + 2 min discussion</w:t>
            </w:r>
          </w:p>
        </w:tc>
      </w:tr>
      <w:tr w:rsidR="00E36ACA" w:rsidRPr="00E36ACA" w:rsidTr="007B3C33">
        <w:trPr>
          <w:trHeight w:val="6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7B3C33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Tony Kleijn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7B3C33" w:rsidRDefault="007B3C33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Genome-wide DNA Methylation and Copy Number Alterations in Gastrointestinal Stromal Tumors</w:t>
            </w:r>
          </w:p>
        </w:tc>
      </w:tr>
      <w:tr w:rsidR="00D528E6" w:rsidRPr="00E36ACA" w:rsidTr="00D528E6">
        <w:trPr>
          <w:trHeight w:val="56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7534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Joris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van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Sabben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Exposure and toxicity of generic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Imatinib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in Gastrointestinal stromal tumor patients </w:t>
            </w:r>
          </w:p>
        </w:tc>
      </w:tr>
      <w:tr w:rsidR="00E36ACA" w:rsidRPr="00E36ACA" w:rsidTr="00D528E6">
        <w:trPr>
          <w:trHeight w:val="6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Gitte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Krebbekx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  <w:p w:rsidR="00E36ACA" w:rsidRPr="00E36ACA" w:rsidRDefault="00D528E6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C390D7" wp14:editId="0B98422E">
                  <wp:simplePos x="0" y="0"/>
                  <wp:positionH relativeFrom="column">
                    <wp:posOffset>3539490</wp:posOffset>
                  </wp:positionH>
                  <wp:positionV relativeFrom="paragraph">
                    <wp:posOffset>421640</wp:posOffset>
                  </wp:positionV>
                  <wp:extent cx="2091055" cy="457200"/>
                  <wp:effectExtent l="0" t="0" r="444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6" t="7271" r="33035" b="86088"/>
                          <a:stretch/>
                        </pic:blipFill>
                        <pic:spPr bwMode="auto">
                          <a:xfrm>
                            <a:off x="0" y="0"/>
                            <a:ext cx="209105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ACA" w:rsidRPr="00E36AC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Long-term outcomes of osteoarthritis after a </w:t>
            </w:r>
            <w:proofErr w:type="spellStart"/>
            <w:r w:rsidR="00E36ACA" w:rsidRPr="00E36ACA">
              <w:rPr>
                <w:rFonts w:ascii="Calibri" w:eastAsia="Times New Roman" w:hAnsi="Calibri" w:cs="Calibri"/>
                <w:kern w:val="0"/>
                <w14:ligatures w14:val="none"/>
              </w:rPr>
              <w:t>rotationplasty</w:t>
            </w:r>
            <w:proofErr w:type="spellEnd"/>
          </w:p>
        </w:tc>
      </w:tr>
      <w:tr w:rsidR="00D528E6" w:rsidRPr="00E36ACA" w:rsidTr="00D528E6">
        <w:trPr>
          <w:trHeight w:val="6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Gitte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Krebbekx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Thirty-Year Follow-Up: Evaluating Quality of Life After </w:t>
            </w:r>
            <w:proofErr w:type="spellStart"/>
            <w:r w:rsidRPr="00E36ACA">
              <w:rPr>
                <w:rFonts w:ascii="Calibri" w:eastAsia="Times New Roman" w:hAnsi="Calibri" w:cs="Calibri"/>
                <w:kern w:val="0"/>
                <w14:ligatures w14:val="none"/>
              </w:rPr>
              <w:t>Rotationplasty</w:t>
            </w:r>
            <w:proofErr w:type="spellEnd"/>
          </w:p>
        </w:tc>
      </w:tr>
      <w:tr w:rsidR="00E36ACA" w:rsidRPr="00E36ACA" w:rsidTr="00D528E6">
        <w:trPr>
          <w:trHeight w:val="6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Hosseini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Japalagh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Classification of craniofacial bone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tumours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using deep learning models</w:t>
            </w:r>
          </w:p>
        </w:tc>
      </w:tr>
      <w:tr w:rsidR="00D528E6" w:rsidRPr="00E36ACA" w:rsidTr="00D528E6">
        <w:trPr>
          <w:trHeight w:val="85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Sara Cardoso /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Zeynep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Erdem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Osteofibrous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Dysplasia (OFD), OFD-like, and Classic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Adamantinoma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: towards a refined diagnosis and understanding of their pathogenesis</w:t>
            </w:r>
          </w:p>
        </w:tc>
      </w:tr>
      <w:tr w:rsidR="00E36ACA" w:rsidRPr="00E36ACA" w:rsidTr="00D528E6">
        <w:trPr>
          <w:trHeight w:val="34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Claire Scholte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Clinical outcome of curettage in atypical cartilaginous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tumours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of the long bones</w:t>
            </w:r>
          </w:p>
        </w:tc>
      </w:tr>
      <w:tr w:rsidR="00D528E6" w:rsidRPr="00E36ACA" w:rsidTr="00D528E6">
        <w:trPr>
          <w:trHeight w:val="79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Matthew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Marzetti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/ Xinyi Wan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AI in radiological imaging of soft-tissue and bone tumors: a systematic review and evaluation against best-practice guidelines</w:t>
            </w:r>
          </w:p>
        </w:tc>
      </w:tr>
      <w:tr w:rsidR="00E36ACA" w:rsidRPr="00E36ACA" w:rsidTr="00D528E6">
        <w:trPr>
          <w:trHeight w:val="56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Christianne Jansma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Preoperative classification of nerve sheath tumors using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radiomics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based machine learning</w:t>
            </w:r>
          </w:p>
        </w:tc>
      </w:tr>
      <w:tr w:rsidR="00D528E6" w:rsidRPr="00E36ACA" w:rsidTr="00D528E6">
        <w:trPr>
          <w:trHeight w:val="18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Iris van der Loo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AI-Based Radiological Response Assessment in Soft Tissue Sarcoma</w:t>
            </w:r>
          </w:p>
        </w:tc>
      </w:tr>
      <w:tr w:rsidR="00E36ACA" w:rsidRPr="00E36ACA" w:rsidTr="00D528E6">
        <w:trPr>
          <w:trHeight w:val="61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Emily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Holthuis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Patient and Clinical Factors Associated With Length of Diagnostic Trajectory Intervals: First Results from the International QUEST Study. </w:t>
            </w:r>
          </w:p>
        </w:tc>
      </w:tr>
      <w:tr w:rsidR="00E36ACA" w:rsidRPr="00E36ACA" w:rsidTr="00D528E6">
        <w:trPr>
          <w:trHeight w:val="9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Jasmijn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Generaal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7534" w:rsidRDefault="00237534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The utility of routine MR imaging in patients presenting with soft-tissue lesions ≥ 5 centimeters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14:50 - 15:20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Coffee/Tea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15:20 - 16:40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Dutch studies</w:t>
            </w:r>
          </w:p>
        </w:tc>
        <w:tc>
          <w:tcPr>
            <w:tcW w:w="907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15 min + 5 min discussion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Douwe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Spaanderman</w:t>
            </w:r>
            <w:proofErr w:type="spellEnd"/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AI in Soft-Tissue Sarcoma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Anouk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Kruiswijk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528E6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Value-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Persarc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study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Winan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van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Houdt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bottom"/>
            <w:hideMark/>
          </w:tcPr>
          <w:p w:rsidR="00E36ACA" w:rsidRPr="00E36ACA" w:rsidRDefault="00D528E6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82D9F1B" wp14:editId="693DA6FF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359410</wp:posOffset>
                  </wp:positionV>
                  <wp:extent cx="2091055" cy="457200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6" t="7271" r="33035" b="86088"/>
                          <a:stretch/>
                        </pic:blipFill>
                        <pic:spPr bwMode="auto">
                          <a:xfrm>
                            <a:off x="0" y="0"/>
                            <a:ext cx="209105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ACA"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EORTC and STRASS II study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Rick Haas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SCOPES study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16:40 - 17:25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Plenairy</w:t>
            </w:r>
            <w:proofErr w:type="spellEnd"/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session part 2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6 min + 2 min discussion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7B3C33" w:rsidRDefault="007B3C33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bookmarkStart w:id="0" w:name="_GoBack"/>
            <w:bookmarkEnd w:id="0"/>
            <w:r w:rsidRPr="00E36ACA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Diagnosis and treatment of STS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</w:p>
        </w:tc>
      </w:tr>
      <w:tr w:rsidR="00E36ACA" w:rsidRPr="00E36ACA" w:rsidTr="00D528E6">
        <w:trPr>
          <w:trHeight w:val="76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Pia van der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Laan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The role of whole-genome sequencing for guiding systemic treatment in patients with soft tissue sarcoma</w:t>
            </w:r>
          </w:p>
        </w:tc>
      </w:tr>
      <w:tr w:rsidR="00E36ACA" w:rsidRPr="00E36ACA" w:rsidTr="00D528E6">
        <w:trPr>
          <w:trHeight w:val="56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Stijn van der Burgh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D2543B" w:rsidRDefault="00D2543B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D2543B" w:rsidRDefault="00D2543B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Neoadjuvant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chemotherapy for radiotherapy associated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angiosarcoma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(RAAS) of the breast</w:t>
            </w:r>
          </w:p>
        </w:tc>
      </w:tr>
      <w:tr w:rsidR="00E36ACA" w:rsidRPr="00E36ACA" w:rsidTr="00D528E6">
        <w:trPr>
          <w:trHeight w:val="12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Milan van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Meekeren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543B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  <w:p w:rsidR="00D2543B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Long-term survival of participants in the PASART-1 and PASART-2 trials of neo-adjuvant </w:t>
            </w:r>
            <w:proofErr w:type="spellStart"/>
            <w:r w:rsidRPr="00E36ACA">
              <w:rPr>
                <w:rFonts w:ascii="Calibri" w:eastAsia="Times New Roman" w:hAnsi="Calibri" w:cs="Calibri"/>
                <w:kern w:val="0"/>
                <w14:ligatures w14:val="none"/>
              </w:rPr>
              <w:t>pazopanib</w:t>
            </w:r>
            <w:proofErr w:type="spellEnd"/>
            <w:r w:rsidRPr="00E36ACA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 and radiotherapy for soft tissue sarcoma </w:t>
            </w:r>
          </w:p>
        </w:tc>
      </w:tr>
      <w:tr w:rsidR="00E36ACA" w:rsidRPr="00E36ACA" w:rsidTr="00D528E6">
        <w:trPr>
          <w:trHeight w:val="80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Florine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Foppele</w:t>
            </w:r>
            <w:proofErr w:type="spellEnd"/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:rsidR="00D2543B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D2543B" w:rsidRDefault="00D2543B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Outcome of mild preoperative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hypofractionation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for soft tissue sarcomas during the COVID-19 pandemic</w:t>
            </w: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Joost Groen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Patientenplatform</w:t>
            </w:r>
            <w:proofErr w:type="spellEnd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Sarcomen</w:t>
            </w:r>
            <w:proofErr w:type="spellEnd"/>
          </w:p>
        </w:tc>
      </w:tr>
      <w:tr w:rsidR="00E36ACA" w:rsidRPr="00E36ACA" w:rsidTr="00D528E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17:25-18:30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noWrap/>
            <w:vAlign w:val="bottom"/>
            <w:hideMark/>
          </w:tcPr>
          <w:p w:rsidR="00E36ACA" w:rsidRPr="00E36ACA" w:rsidRDefault="00E36ACA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E36AC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Network event + drinks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D966" w:themeFill="accent4" w:themeFillTint="99"/>
            <w:vAlign w:val="bottom"/>
            <w:hideMark/>
          </w:tcPr>
          <w:p w:rsidR="00E36ACA" w:rsidRPr="00E36ACA" w:rsidRDefault="00D528E6" w:rsidP="00E36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 </w:t>
            </w:r>
          </w:p>
        </w:tc>
      </w:tr>
    </w:tbl>
    <w:p w:rsidR="00CF20EF" w:rsidRPr="00E36ACA" w:rsidRDefault="00D2543B" w:rsidP="00E36ACA">
      <w:r>
        <w:rPr>
          <w:noProof/>
        </w:rPr>
        <w:drawing>
          <wp:anchor distT="0" distB="0" distL="114300" distR="114300" simplePos="0" relativeHeight="251663360" behindDoc="1" locked="0" layoutInCell="1" allowOverlap="1" wp14:anchorId="452F6B93" wp14:editId="473ECF74">
            <wp:simplePos x="0" y="0"/>
            <wp:positionH relativeFrom="margin">
              <wp:align>right</wp:align>
            </wp:positionH>
            <wp:positionV relativeFrom="paragraph">
              <wp:posOffset>2142490</wp:posOffset>
            </wp:positionV>
            <wp:extent cx="2091055" cy="45720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6" t="7271" r="33035" b="86088"/>
                    <a:stretch/>
                  </pic:blipFill>
                  <pic:spPr bwMode="auto">
                    <a:xfrm>
                      <a:off x="0" y="0"/>
                      <a:ext cx="209105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0EF" w:rsidRPr="00E36ACA" w:rsidSect="00E36AC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CA"/>
    <w:rsid w:val="0008712F"/>
    <w:rsid w:val="00237534"/>
    <w:rsid w:val="006617C4"/>
    <w:rsid w:val="007B3C33"/>
    <w:rsid w:val="00994D5F"/>
    <w:rsid w:val="00AD3695"/>
    <w:rsid w:val="00CF20EF"/>
    <w:rsid w:val="00D2543B"/>
    <w:rsid w:val="00D528E6"/>
    <w:rsid w:val="00E36ACA"/>
    <w:rsid w:val="00E5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28043"/>
  <w15:chartTrackingRefBased/>
  <w15:docId w15:val="{20BC7323-2FDA-472B-83AD-4BB78EE4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3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Vrijenhoek</dc:creator>
  <cp:keywords/>
  <dc:description/>
  <cp:lastModifiedBy>Louisa Vrijenhoek</cp:lastModifiedBy>
  <cp:revision>3</cp:revision>
  <cp:lastPrinted>2024-05-06T14:30:00Z</cp:lastPrinted>
  <dcterms:created xsi:type="dcterms:W3CDTF">2024-05-06T14:29:00Z</dcterms:created>
  <dcterms:modified xsi:type="dcterms:W3CDTF">2024-05-07T05:32:00Z</dcterms:modified>
</cp:coreProperties>
</file>